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95409" w14:textId="77777777" w:rsidR="00FE73A0" w:rsidRDefault="007F386B">
      <w:pPr>
        <w:snapToGrid w:val="0"/>
        <w:spacing w:afterLines="100" w:after="289"/>
        <w:jc w:val="center"/>
        <w:rPr>
          <w:rFonts w:ascii="方正小标宋简体" w:eastAsia="方正小标宋简体"/>
          <w:sz w:val="44"/>
          <w:szCs w:val="44"/>
        </w:rPr>
      </w:pPr>
      <w:r w:rsidRPr="007F386B">
        <w:rPr>
          <w:rFonts w:ascii="方正小标宋简体" w:eastAsia="方正小标宋简体" w:hint="eastAsia"/>
          <w:sz w:val="44"/>
          <w:szCs w:val="44"/>
          <w:highlight w:val="yellow"/>
        </w:rPr>
        <w:t>XX单位</w:t>
      </w:r>
      <w:r>
        <w:rPr>
          <w:rFonts w:ascii="方正小标宋简体" w:eastAsia="方正小标宋简体" w:hint="eastAsia"/>
          <w:sz w:val="44"/>
          <w:szCs w:val="44"/>
        </w:rPr>
        <w:t>内部控制领导小组会议纪要</w:t>
      </w:r>
    </w:p>
    <w:p w14:paraId="2099C173" w14:textId="3EECBD69" w:rsidR="00FE73A0" w:rsidRDefault="007F386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会议时间：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B0122E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 w:rsidR="00B0122E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 w:rsidR="00B0122E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号</w:t>
      </w:r>
    </w:p>
    <w:p w14:paraId="459F2CFF" w14:textId="77777777" w:rsidR="00FE73A0" w:rsidRDefault="007F386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会议地点：会议室</w:t>
      </w:r>
    </w:p>
    <w:p w14:paraId="068E12C6" w14:textId="77777777" w:rsidR="00FE73A0" w:rsidRDefault="007F386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 持 人：</w:t>
      </w:r>
      <w:r w:rsidRPr="007F386B">
        <w:rPr>
          <w:rFonts w:ascii="仿宋_GB2312" w:eastAsia="仿宋_GB2312" w:cs="Times New Roman" w:hint="eastAsia"/>
          <w:sz w:val="32"/>
          <w:szCs w:val="32"/>
          <w:highlight w:val="yellow"/>
        </w:rPr>
        <w:t>XX</w:t>
      </w:r>
    </w:p>
    <w:p w14:paraId="1372EB22" w14:textId="77777777" w:rsidR="00FE73A0" w:rsidRDefault="007F386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会议议题：加强</w:t>
      </w:r>
      <w:r>
        <w:rPr>
          <w:rFonts w:ascii="仿宋_GB2312" w:eastAsia="仿宋_GB2312"/>
          <w:sz w:val="32"/>
          <w:szCs w:val="32"/>
        </w:rPr>
        <w:t>内部控制</w:t>
      </w:r>
      <w:r>
        <w:rPr>
          <w:rFonts w:ascii="仿宋_GB2312" w:eastAsia="仿宋_GB2312" w:hint="eastAsia"/>
          <w:sz w:val="32"/>
          <w:szCs w:val="32"/>
        </w:rPr>
        <w:t>的内部监督与</w:t>
      </w:r>
      <w:r>
        <w:rPr>
          <w:rFonts w:ascii="仿宋_GB2312" w:eastAsia="仿宋_GB2312"/>
          <w:sz w:val="32"/>
          <w:szCs w:val="32"/>
        </w:rPr>
        <w:t>自我评价</w:t>
      </w:r>
    </w:p>
    <w:p w14:paraId="3AB3297B" w14:textId="77777777" w:rsidR="00FE73A0" w:rsidRDefault="007F386B">
      <w:pPr>
        <w:spacing w:line="360" w:lineRule="auto"/>
        <w:rPr>
          <w:rFonts w:ascii="宋体" w:eastAsia="宋体" w:hAnsi="宋体" w:cs="宋体"/>
          <w:sz w:val="22"/>
        </w:rPr>
      </w:pPr>
      <w:r>
        <w:rPr>
          <w:rFonts w:ascii="仿宋_GB2312" w:eastAsia="仿宋_GB2312" w:hint="eastAsia"/>
          <w:sz w:val="32"/>
          <w:szCs w:val="32"/>
        </w:rPr>
        <w:t>参会人员：</w:t>
      </w:r>
      <w:r w:rsidRPr="007F386B">
        <w:rPr>
          <w:rFonts w:ascii="仿宋_GB2312" w:eastAsia="仿宋_GB2312" w:hint="eastAsia"/>
          <w:sz w:val="32"/>
          <w:szCs w:val="32"/>
          <w:highlight w:val="yellow"/>
        </w:rPr>
        <w:t>XXX、XXX、XXX、XXX······</w:t>
      </w:r>
    </w:p>
    <w:p w14:paraId="064B1B05" w14:textId="77777777" w:rsidR="00FE73A0" w:rsidRDefault="007F386B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缺席人员：无</w:t>
      </w:r>
    </w:p>
    <w:p w14:paraId="0A583F4C" w14:textId="77777777" w:rsidR="00FE73A0" w:rsidRDefault="007F38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内部控制是单位为实现目标，通过制定制度、实施措施和执行程序，对经济活动的风险进行防范和管控。在以前</w:t>
      </w:r>
      <w:r>
        <w:rPr>
          <w:rFonts w:ascii="仿宋_GB2312" w:eastAsia="仿宋_GB2312"/>
          <w:sz w:val="32"/>
          <w:szCs w:val="32"/>
        </w:rPr>
        <w:t>的工作基础上，</w:t>
      </w:r>
      <w:r>
        <w:rPr>
          <w:rFonts w:ascii="仿宋_GB2312" w:eastAsia="仿宋_GB2312" w:hint="eastAsia"/>
          <w:sz w:val="32"/>
          <w:szCs w:val="32"/>
        </w:rPr>
        <w:t>需要</w:t>
      </w:r>
      <w:r>
        <w:rPr>
          <w:rFonts w:ascii="仿宋_GB2312" w:eastAsia="仿宋_GB2312"/>
          <w:sz w:val="32"/>
          <w:szCs w:val="32"/>
        </w:rPr>
        <w:t>继续</w:t>
      </w:r>
      <w:r>
        <w:rPr>
          <w:rFonts w:ascii="仿宋_GB2312" w:eastAsia="仿宋_GB2312" w:hint="eastAsia"/>
          <w:sz w:val="32"/>
          <w:szCs w:val="32"/>
        </w:rPr>
        <w:t>完善内部控制体系，提升</w:t>
      </w:r>
      <w:r>
        <w:rPr>
          <w:rFonts w:ascii="仿宋_GB2312" w:eastAsia="仿宋_GB2312"/>
          <w:sz w:val="32"/>
          <w:szCs w:val="32"/>
        </w:rPr>
        <w:t>自我要求</w:t>
      </w:r>
      <w:r>
        <w:rPr>
          <w:rFonts w:ascii="仿宋_GB2312" w:eastAsia="仿宋_GB2312" w:hint="eastAsia"/>
          <w:sz w:val="32"/>
          <w:szCs w:val="32"/>
        </w:rPr>
        <w:t>，规范单位管理行为的准则。</w:t>
      </w:r>
    </w:p>
    <w:p w14:paraId="76810E17" w14:textId="77777777" w:rsidR="00FE73A0" w:rsidRDefault="007F38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首先</w:t>
      </w:r>
      <w:r>
        <w:rPr>
          <w:rFonts w:ascii="仿宋_GB2312" w:eastAsia="仿宋_GB2312"/>
          <w:sz w:val="32"/>
          <w:szCs w:val="32"/>
        </w:rPr>
        <w:t>，组织架构是</w:t>
      </w:r>
      <w:r>
        <w:rPr>
          <w:rFonts w:ascii="仿宋_GB2312" w:eastAsia="仿宋_GB2312" w:hint="eastAsia"/>
          <w:sz w:val="32"/>
          <w:szCs w:val="32"/>
        </w:rPr>
        <w:t>单位开展风险评估、实施控制活动、促进信息沟通、强化内部监督的基础设施和平台载体，</w:t>
      </w:r>
      <w:r>
        <w:rPr>
          <w:rFonts w:ascii="仿宋_GB2312" w:eastAsia="仿宋_GB2312"/>
          <w:sz w:val="32"/>
          <w:szCs w:val="32"/>
        </w:rPr>
        <w:t>依</w:t>
      </w:r>
      <w:r>
        <w:rPr>
          <w:rFonts w:ascii="仿宋_GB2312" w:eastAsia="仿宋_GB2312" w:hint="eastAsia"/>
          <w:sz w:val="32"/>
          <w:szCs w:val="32"/>
        </w:rPr>
        <w:t>据国家有关法律法规和规章制度，结合内外部环境，形成符合单位战略、规划要求的科学有效的职责分工和制衡机制。</w:t>
      </w:r>
    </w:p>
    <w:p w14:paraId="50066D22" w14:textId="77777777" w:rsidR="00FE73A0" w:rsidRDefault="007F38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一是根据自身要求，结合现有编制情况，选择合适的方式组织协调内部控制的建立、实施和日常工作。二是</w:t>
      </w:r>
      <w:r>
        <w:rPr>
          <w:rFonts w:ascii="仿宋_GB2312" w:eastAsia="仿宋_GB2312"/>
          <w:sz w:val="32"/>
          <w:szCs w:val="32"/>
        </w:rPr>
        <w:t>要</w:t>
      </w:r>
      <w:r>
        <w:rPr>
          <w:rFonts w:ascii="仿宋_GB2312" w:eastAsia="仿宋_GB2312" w:hint="eastAsia"/>
          <w:sz w:val="32"/>
          <w:szCs w:val="32"/>
        </w:rPr>
        <w:t>确保组织架构设计立足于整体，全面考虑单位经济活动的决策、执行和监督全过程，对于</w:t>
      </w:r>
      <w:r>
        <w:rPr>
          <w:rFonts w:ascii="仿宋_GB2312" w:eastAsia="仿宋_GB2312"/>
          <w:sz w:val="32"/>
          <w:szCs w:val="32"/>
        </w:rPr>
        <w:t>各项</w:t>
      </w:r>
      <w:r>
        <w:rPr>
          <w:rFonts w:ascii="仿宋_GB2312" w:eastAsia="仿宋_GB2312" w:hint="eastAsia"/>
          <w:sz w:val="32"/>
          <w:szCs w:val="32"/>
        </w:rPr>
        <w:t>经济活动</w:t>
      </w:r>
      <w:r>
        <w:rPr>
          <w:rFonts w:ascii="仿宋_GB2312" w:eastAsia="仿宋_GB2312"/>
          <w:sz w:val="32"/>
          <w:szCs w:val="32"/>
        </w:rPr>
        <w:t>的重大风险</w:t>
      </w:r>
      <w:r>
        <w:rPr>
          <w:rFonts w:ascii="仿宋_GB2312" w:eastAsia="仿宋_GB2312" w:hint="eastAsia"/>
          <w:sz w:val="32"/>
          <w:szCs w:val="32"/>
        </w:rPr>
        <w:t>，做到点面结合，提高控制协同性，降低控制成本。</w:t>
      </w:r>
    </w:p>
    <w:p w14:paraId="21959708" w14:textId="77777777" w:rsidR="00FE73A0" w:rsidRDefault="007F38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其次，明确</w:t>
      </w:r>
      <w:r>
        <w:rPr>
          <w:rFonts w:ascii="仿宋_GB2312" w:eastAsia="仿宋_GB2312"/>
          <w:sz w:val="32"/>
          <w:szCs w:val="32"/>
        </w:rPr>
        <w:t>我单位</w:t>
      </w:r>
      <w:r>
        <w:rPr>
          <w:rFonts w:ascii="仿宋_GB2312" w:eastAsia="仿宋_GB2312" w:hint="eastAsia"/>
          <w:sz w:val="32"/>
          <w:szCs w:val="32"/>
        </w:rPr>
        <w:t>授权体系设置的相关要求，确保建立起有效的制衡机制，保证单位建立良好的针对重大决策、重大事项、</w:t>
      </w:r>
      <w:r>
        <w:rPr>
          <w:rFonts w:ascii="仿宋_GB2312" w:eastAsia="仿宋_GB2312" w:hint="eastAsia"/>
          <w:sz w:val="32"/>
          <w:szCs w:val="32"/>
        </w:rPr>
        <w:lastRenderedPageBreak/>
        <w:t>重要人事任免以及大额资金支付业务等事项的议事决策机制、高效的执行机制和有效的监督机制。决策机构能够客观评估经济活动的风险，根据资源配置最优化要求做出科学决策，从起点上控制和约束执行机构；执行机构能够根据已有的决策，进一步细化执行过程中的职责和权限，协调有序地执行决策，并通过反馈以便决策机构实现决策的优化调整；监督机构以独立于决策和执行的身份，对决策机构是否做出科学合理的资源配置决策、决策执行机构是否严格执行已有决策进行监督，以及时发现单位内部控制中存在的问题，促进单位完善内部控制体系。</w:t>
      </w:r>
    </w:p>
    <w:p w14:paraId="02CFD40B" w14:textId="77777777" w:rsidR="00FE73A0" w:rsidRDefault="007F38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会议议定事项：我单位在成立</w:t>
      </w:r>
      <w:r>
        <w:rPr>
          <w:rFonts w:ascii="仿宋_GB2312" w:eastAsia="仿宋_GB2312"/>
          <w:sz w:val="32"/>
          <w:szCs w:val="32"/>
        </w:rPr>
        <w:t>领导小组</w:t>
      </w:r>
      <w:r>
        <w:rPr>
          <w:rFonts w:ascii="仿宋_GB2312" w:eastAsia="仿宋_GB2312" w:hint="eastAsia"/>
          <w:sz w:val="32"/>
          <w:szCs w:val="32"/>
        </w:rPr>
        <w:t>负责</w:t>
      </w:r>
      <w:r>
        <w:rPr>
          <w:rFonts w:ascii="仿宋_GB2312" w:eastAsia="仿宋_GB2312"/>
          <w:sz w:val="32"/>
          <w:szCs w:val="32"/>
        </w:rPr>
        <w:t>内控建设</w:t>
      </w:r>
      <w:r>
        <w:rPr>
          <w:rFonts w:ascii="仿宋_GB2312" w:eastAsia="仿宋_GB2312" w:hint="eastAsia"/>
          <w:sz w:val="32"/>
          <w:szCs w:val="32"/>
        </w:rPr>
        <w:t>规划</w:t>
      </w:r>
      <w:r>
        <w:rPr>
          <w:rFonts w:ascii="仿宋_GB2312" w:eastAsia="仿宋_GB2312"/>
          <w:sz w:val="32"/>
          <w:szCs w:val="32"/>
        </w:rPr>
        <w:t>的基础上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成立内部控制实施工作小组</w:t>
      </w:r>
      <w:r>
        <w:rPr>
          <w:rFonts w:ascii="仿宋_GB2312" w:eastAsia="仿宋_GB2312" w:hint="eastAsia"/>
          <w:sz w:val="32"/>
          <w:szCs w:val="32"/>
        </w:rPr>
        <w:t>，协调</w:t>
      </w:r>
      <w:r>
        <w:rPr>
          <w:rFonts w:ascii="仿宋_GB2312" w:eastAsia="仿宋_GB2312"/>
          <w:sz w:val="32"/>
          <w:szCs w:val="32"/>
        </w:rPr>
        <w:t>各部门</w:t>
      </w:r>
      <w:r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/>
          <w:sz w:val="32"/>
          <w:szCs w:val="32"/>
        </w:rPr>
        <w:t>业务梳理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制度建设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工作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7A065E11" w14:textId="77777777" w:rsidR="00FE73A0" w:rsidRDefault="00FE73A0"/>
    <w:sectPr w:rsidR="00FE73A0">
      <w:pgSz w:w="11906" w:h="16838"/>
      <w:pgMar w:top="2098" w:right="1474" w:bottom="1984" w:left="1587" w:header="850" w:footer="992" w:gutter="0"/>
      <w:cols w:space="425"/>
      <w:docGrid w:type="lines" w:linePitch="28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/>
  <w:defaultTabStop w:val="420"/>
  <w:drawingGridHorizontalSpacing w:val="105"/>
  <w:drawingGridVerticalSpacing w:val="28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A8"/>
    <w:rsid w:val="00147AC1"/>
    <w:rsid w:val="001A0F1C"/>
    <w:rsid w:val="001D6E3B"/>
    <w:rsid w:val="00303034"/>
    <w:rsid w:val="003D5848"/>
    <w:rsid w:val="004339A8"/>
    <w:rsid w:val="00450749"/>
    <w:rsid w:val="00464B70"/>
    <w:rsid w:val="004C5DBE"/>
    <w:rsid w:val="00605F5C"/>
    <w:rsid w:val="00731793"/>
    <w:rsid w:val="007F386B"/>
    <w:rsid w:val="00B0122E"/>
    <w:rsid w:val="00E000A4"/>
    <w:rsid w:val="00FD5699"/>
    <w:rsid w:val="00FD6125"/>
    <w:rsid w:val="00FE73A0"/>
    <w:rsid w:val="0F30744C"/>
    <w:rsid w:val="13CF23C4"/>
    <w:rsid w:val="3493227A"/>
    <w:rsid w:val="3B67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0AC14"/>
  <w15:docId w15:val="{741B261D-2AEC-4E2D-A4A9-E61C0688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B3E781-1157-4BF1-A8DC-7639B8E6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117</Words>
  <Characters>668</Characters>
  <Application>Microsoft Office Word</Application>
  <DocSecurity>0</DocSecurity>
  <Lines>5</Lines>
  <Paragraphs>1</Paragraphs>
  <ScaleCrop>false</ScaleCrop>
  <Company>微软中国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媛霞</cp:lastModifiedBy>
  <cp:revision>13</cp:revision>
  <dcterms:created xsi:type="dcterms:W3CDTF">2019-03-05T07:48:00Z</dcterms:created>
  <dcterms:modified xsi:type="dcterms:W3CDTF">2023-05-12T09:15:00Z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8C98682BDF5C47E5BDC84BABA76DA2C8</vt:lpwstr>
  </property>
</Properties>
</file>